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5397E3DD"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866FBF">
        <w:rPr>
          <w:rFonts w:ascii="Arial" w:hAnsi="Arial" w:cs="Arial"/>
          <w:b/>
          <w:sz w:val="24"/>
          <w:szCs w:val="28"/>
        </w:rPr>
        <w:t>1</w:t>
      </w:r>
      <w:r w:rsidRPr="007F3232">
        <w:rPr>
          <w:rFonts w:ascii="Arial" w:hAnsi="Arial" w:cs="Arial"/>
          <w:b/>
          <w:color w:val="FF0000"/>
          <w:sz w:val="24"/>
          <w:szCs w:val="28"/>
        </w:rPr>
        <w:t xml:space="preserve"> </w:t>
      </w:r>
      <w:r w:rsidRPr="004C1452">
        <w:rPr>
          <w:rFonts w:ascii="Arial" w:hAnsi="Arial" w:cs="Arial"/>
          <w:b/>
          <w:sz w:val="24"/>
          <w:szCs w:val="28"/>
        </w:rPr>
        <w:tab/>
      </w:r>
      <w:r w:rsidR="00521620" w:rsidRPr="00521620">
        <w:rPr>
          <w:rFonts w:ascii="Arial" w:hAnsi="Arial" w:cs="Arial"/>
          <w:b/>
          <w:sz w:val="24"/>
          <w:szCs w:val="28"/>
        </w:rPr>
        <w:t>R4-2409367</w:t>
      </w:r>
    </w:p>
    <w:p w14:paraId="3BDFE10C" w14:textId="06F61DBB" w:rsidR="00866FBF" w:rsidRDefault="00866FBF" w:rsidP="00866FBF">
      <w:pPr>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5DD118D4" w14:textId="1D4DA51E" w:rsidR="00D80957" w:rsidRPr="00521620" w:rsidRDefault="00D80957" w:rsidP="00CB3F45">
      <w:pPr>
        <w:tabs>
          <w:tab w:val="left" w:pos="1985"/>
        </w:tabs>
        <w:spacing w:before="240" w:after="0"/>
        <w:ind w:right="531"/>
        <w:jc w:val="both"/>
        <w:rPr>
          <w:rFonts w:ascii="Arial" w:hAnsi="Arial" w:cs="Arial"/>
          <w:bCs/>
          <w:sz w:val="22"/>
          <w:szCs w:val="22"/>
        </w:rPr>
      </w:pPr>
      <w:r w:rsidRPr="00521620">
        <w:rPr>
          <w:rFonts w:ascii="Arial" w:hAnsi="Arial" w:cs="Arial"/>
          <w:b/>
          <w:sz w:val="22"/>
          <w:szCs w:val="22"/>
        </w:rPr>
        <w:t>Agenda Item:</w:t>
      </w:r>
      <w:r w:rsidRPr="00521620">
        <w:rPr>
          <w:rFonts w:ascii="Arial" w:hAnsi="Arial" w:cs="Arial"/>
          <w:b/>
          <w:sz w:val="22"/>
          <w:szCs w:val="22"/>
        </w:rPr>
        <w:tab/>
      </w:r>
      <w:r w:rsidR="00787BC3" w:rsidRPr="00521620">
        <w:rPr>
          <w:rFonts w:ascii="Arial" w:hAnsi="Arial" w:cs="Arial"/>
          <w:sz w:val="22"/>
          <w:szCs w:val="22"/>
        </w:rPr>
        <w:t>12.1.2.2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F56393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787BC3">
        <w:rPr>
          <w:rFonts w:ascii="Arial" w:hAnsi="Arial" w:cs="Arial"/>
          <w:sz w:val="22"/>
          <w:szCs w:val="22"/>
        </w:rPr>
        <w:t xml:space="preserve">CR handling to improve the </w:t>
      </w:r>
      <w:r w:rsidR="00CA7833">
        <w:rPr>
          <w:rFonts w:ascii="Arial" w:hAnsi="Arial" w:cs="Arial"/>
          <w:sz w:val="22"/>
          <w:szCs w:val="22"/>
        </w:rPr>
        <w:t xml:space="preserve">RRM </w:t>
      </w:r>
      <w:r w:rsidR="00E56C1E">
        <w:rPr>
          <w:rFonts w:ascii="Arial" w:hAnsi="Arial" w:cs="Arial"/>
          <w:sz w:val="22"/>
          <w:szCs w:val="22"/>
        </w:rPr>
        <w:t>specification quality</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26F188F7" w14:textId="77777777" w:rsidR="00723F4C" w:rsidRDefault="00723F4C" w:rsidP="00723F4C">
      <w:pPr>
        <w:pStyle w:val="Heading1"/>
        <w:ind w:left="431" w:right="72" w:hanging="431"/>
        <w:jc w:val="both"/>
        <w:rPr>
          <w:szCs w:val="36"/>
        </w:rPr>
      </w:pPr>
      <w:r w:rsidRPr="00994744">
        <w:rPr>
          <w:szCs w:val="36"/>
        </w:rPr>
        <w:t>Introduction</w:t>
      </w:r>
      <w:bookmarkStart w:id="0" w:name="OLE_LINK13"/>
      <w:bookmarkStart w:id="1" w:name="OLE_LINK14"/>
    </w:p>
    <w:p w14:paraId="1B2032EA" w14:textId="77777777" w:rsidR="00723F4C" w:rsidRDefault="00723F4C" w:rsidP="00723F4C">
      <w:pPr>
        <w:rPr>
          <w:sz w:val="22"/>
          <w:szCs w:val="22"/>
          <w:lang w:val="en-GB" w:eastAsia="x-none"/>
        </w:rPr>
      </w:pPr>
      <w:r>
        <w:rPr>
          <w:sz w:val="22"/>
          <w:szCs w:val="22"/>
          <w:lang w:val="en-GB" w:eastAsia="x-none"/>
        </w:rPr>
        <w:t>The agreed WF from RAN4#110-bis is in [2], where the following was agreed for CR handling in relation to the RRM specification quality improvement:</w:t>
      </w:r>
    </w:p>
    <w:p w14:paraId="3D4E03EA" w14:textId="77777777" w:rsidR="00723F4C" w:rsidRPr="005C49A6" w:rsidRDefault="00723F4C" w:rsidP="00723F4C">
      <w:pPr>
        <w:pStyle w:val="ListParagraph"/>
        <w:numPr>
          <w:ilvl w:val="0"/>
          <w:numId w:val="11"/>
        </w:numPr>
        <w:overflowPunct w:val="0"/>
        <w:autoSpaceDE w:val="0"/>
        <w:autoSpaceDN w:val="0"/>
        <w:adjustRightInd w:val="0"/>
        <w:spacing w:after="60"/>
        <w:ind w:hanging="357"/>
        <w:contextualSpacing w:val="0"/>
        <w:textAlignment w:val="baseline"/>
        <w:rPr>
          <w:color w:val="0070C0"/>
          <w:lang w:val="en-US"/>
        </w:rPr>
      </w:pPr>
      <w:r w:rsidRPr="005C49A6">
        <w:rPr>
          <w:color w:val="0070C0"/>
          <w:lang w:val="en-US"/>
        </w:rPr>
        <w:t xml:space="preserve">Further discuss on how to improve the process for CR review and approval in RAN4#111. </w:t>
      </w:r>
    </w:p>
    <w:p w14:paraId="74F8F7BB" w14:textId="77777777" w:rsidR="00723F4C" w:rsidRPr="005C49A6" w:rsidRDefault="00723F4C" w:rsidP="00723F4C">
      <w:pPr>
        <w:pStyle w:val="ListParagraph"/>
        <w:numPr>
          <w:ilvl w:val="0"/>
          <w:numId w:val="11"/>
        </w:numPr>
        <w:overflowPunct w:val="0"/>
        <w:autoSpaceDE w:val="0"/>
        <w:autoSpaceDN w:val="0"/>
        <w:adjustRightInd w:val="0"/>
        <w:spacing w:after="60"/>
        <w:ind w:hanging="357"/>
        <w:contextualSpacing w:val="0"/>
        <w:textAlignment w:val="baseline"/>
        <w:rPr>
          <w:color w:val="0070C0"/>
          <w:lang w:val="en-US"/>
        </w:rPr>
      </w:pPr>
      <w:r w:rsidRPr="005C49A6">
        <w:rPr>
          <w:color w:val="0070C0"/>
          <w:lang w:val="en-US"/>
        </w:rPr>
        <w:t>Based on the discussion in RAN4#110bis, the following candidates of potential improvements can be further discussed</w:t>
      </w:r>
    </w:p>
    <w:p w14:paraId="0E44A4F7" w14:textId="77777777" w:rsidR="00723F4C" w:rsidRPr="005C49A6" w:rsidRDefault="00723F4C" w:rsidP="00723F4C">
      <w:pPr>
        <w:pStyle w:val="ListParagraph"/>
        <w:numPr>
          <w:ilvl w:val="1"/>
          <w:numId w:val="11"/>
        </w:numPr>
        <w:overflowPunct w:val="0"/>
        <w:autoSpaceDE w:val="0"/>
        <w:autoSpaceDN w:val="0"/>
        <w:adjustRightInd w:val="0"/>
        <w:spacing w:after="60"/>
        <w:ind w:hanging="357"/>
        <w:contextualSpacing w:val="0"/>
        <w:textAlignment w:val="baseline"/>
        <w:rPr>
          <w:bCs/>
          <w:iCs/>
          <w:color w:val="0070C0"/>
          <w:lang w:eastAsia="zh-CN"/>
        </w:rPr>
      </w:pPr>
      <w:r w:rsidRPr="005C49A6">
        <w:rPr>
          <w:bCs/>
          <w:iCs/>
          <w:color w:val="0070C0"/>
          <w:lang w:eastAsia="zh-CN"/>
        </w:rPr>
        <w:t>Approve CRs only when proper use of formulas is adopted, e.g. with no FFS</w:t>
      </w:r>
    </w:p>
    <w:p w14:paraId="7A795E16" w14:textId="77777777" w:rsidR="00723F4C" w:rsidRPr="005C49A6" w:rsidRDefault="00723F4C" w:rsidP="00723F4C">
      <w:pPr>
        <w:pStyle w:val="ListParagraph"/>
        <w:numPr>
          <w:ilvl w:val="1"/>
          <w:numId w:val="11"/>
        </w:numPr>
        <w:overflowPunct w:val="0"/>
        <w:autoSpaceDE w:val="0"/>
        <w:autoSpaceDN w:val="0"/>
        <w:adjustRightInd w:val="0"/>
        <w:spacing w:after="60"/>
        <w:ind w:hanging="357"/>
        <w:contextualSpacing w:val="0"/>
        <w:textAlignment w:val="baseline"/>
        <w:rPr>
          <w:color w:val="0070C0"/>
          <w:lang w:eastAsia="zh-CN"/>
        </w:rPr>
      </w:pPr>
      <w:r w:rsidRPr="005C49A6">
        <w:rPr>
          <w:color w:val="0070C0"/>
          <w:lang w:eastAsia="zh-CN"/>
        </w:rPr>
        <w:t>Adopt running CR approach as in other WG</w:t>
      </w:r>
    </w:p>
    <w:p w14:paraId="1D1B6157" w14:textId="77777777" w:rsidR="00723F4C" w:rsidRPr="005C49A6" w:rsidRDefault="00723F4C" w:rsidP="00723F4C">
      <w:pPr>
        <w:pStyle w:val="ListParagraph"/>
        <w:numPr>
          <w:ilvl w:val="1"/>
          <w:numId w:val="11"/>
        </w:numPr>
        <w:overflowPunct w:val="0"/>
        <w:autoSpaceDE w:val="0"/>
        <w:autoSpaceDN w:val="0"/>
        <w:adjustRightInd w:val="0"/>
        <w:spacing w:after="60"/>
        <w:ind w:hanging="357"/>
        <w:contextualSpacing w:val="0"/>
        <w:textAlignment w:val="baseline"/>
        <w:rPr>
          <w:color w:val="0070C0"/>
          <w:lang w:eastAsia="zh-CN"/>
        </w:rPr>
      </w:pPr>
      <w:r w:rsidRPr="005C49A6">
        <w:rPr>
          <w:color w:val="0070C0"/>
          <w:lang w:eastAsia="zh-CN"/>
        </w:rPr>
        <w:t xml:space="preserve">Appoint big CR/section/WI editor </w:t>
      </w:r>
    </w:p>
    <w:p w14:paraId="3E71F716" w14:textId="77777777" w:rsidR="00723F4C" w:rsidRPr="006B39E0" w:rsidRDefault="00723F4C" w:rsidP="00723F4C">
      <w:pPr>
        <w:pStyle w:val="ListParagraph"/>
        <w:numPr>
          <w:ilvl w:val="0"/>
          <w:numId w:val="14"/>
        </w:numPr>
        <w:spacing w:after="0" w:line="259" w:lineRule="auto"/>
        <w:contextualSpacing w:val="0"/>
        <w:rPr>
          <w:lang w:val="en-GB" w:eastAsia="ja-JP"/>
        </w:rPr>
      </w:pPr>
      <w:r w:rsidRPr="005C49A6">
        <w:rPr>
          <w:color w:val="0070C0"/>
          <w:lang w:eastAsia="zh-CN"/>
        </w:rPr>
        <w:t xml:space="preserve">Improve coordination of maintenance CRs for on-going WIs to avoid overlap between CRs </w:t>
      </w:r>
      <w:bookmarkEnd w:id="0"/>
      <w:bookmarkEnd w:id="1"/>
    </w:p>
    <w:p w14:paraId="3520CE7A" w14:textId="77777777" w:rsidR="00723F4C" w:rsidRDefault="00723F4C" w:rsidP="00723F4C">
      <w:pPr>
        <w:pStyle w:val="Heading1"/>
        <w:ind w:left="431" w:right="72" w:hanging="431"/>
        <w:jc w:val="both"/>
        <w:rPr>
          <w:szCs w:val="36"/>
          <w:lang w:val="en-GB"/>
        </w:rPr>
      </w:pPr>
      <w:r>
        <w:rPr>
          <w:szCs w:val="36"/>
          <w:lang w:val="en-GB"/>
        </w:rPr>
        <w:t>Discussion</w:t>
      </w:r>
    </w:p>
    <w:p w14:paraId="469DDCBC" w14:textId="77777777" w:rsidR="00723F4C" w:rsidRDefault="00723F4C" w:rsidP="00723F4C">
      <w:pPr>
        <w:pStyle w:val="Heading2"/>
      </w:pPr>
      <w:r>
        <w:rPr>
          <w:lang w:val="en-GB"/>
        </w:rPr>
        <w:t>Dedicated meeting time for finalizing feature CRs</w:t>
      </w:r>
    </w:p>
    <w:p w14:paraId="3129FDE7" w14:textId="77777777" w:rsidR="00723F4C" w:rsidRPr="00EE69DA" w:rsidRDefault="00723F4C" w:rsidP="00723F4C">
      <w:pPr>
        <w:jc w:val="both"/>
        <w:rPr>
          <w:sz w:val="22"/>
          <w:szCs w:val="22"/>
          <w:lang w:val="en-GB" w:eastAsia="x-none"/>
        </w:rPr>
      </w:pPr>
      <w:r w:rsidRPr="00EE69DA">
        <w:rPr>
          <w:sz w:val="22"/>
          <w:szCs w:val="22"/>
          <w:lang w:val="en-GB" w:eastAsia="x-none"/>
        </w:rPr>
        <w:t>The feature CRs are often left to the last meeting before closing the feature, when the technical discussions are still on-going. This results in a lot of maintenance work afterwards, which is an indication of that there had been insufficient time for properly finalizing the CRs.</w:t>
      </w:r>
    </w:p>
    <w:p w14:paraId="32FE4615" w14:textId="77777777" w:rsidR="00723F4C" w:rsidRPr="00EE69DA"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Proposal 1</w:t>
      </w:r>
      <w:r w:rsidRPr="00EE69DA">
        <w:rPr>
          <w:i/>
          <w:iCs/>
          <w:sz w:val="22"/>
          <w:szCs w:val="22"/>
          <w:lang w:val="en-GB"/>
        </w:rPr>
        <w:t>: Allocate separate AI/TU for discussing and finalizing the feature CRs after the technical discussions are over. Depending on the feature and the amount of specification impact, the time allocation can vary and can be up to the entire meeting week in the worst case.</w:t>
      </w:r>
    </w:p>
    <w:p w14:paraId="5FD37230" w14:textId="77777777" w:rsidR="00723F4C" w:rsidRDefault="00723F4C" w:rsidP="00723F4C">
      <w:pPr>
        <w:pStyle w:val="Heading2"/>
      </w:pPr>
      <w:r>
        <w:rPr>
          <w:lang w:val="en-GB"/>
        </w:rPr>
        <w:t>Submitting CR implementation plan by WI Rapporteurs</w:t>
      </w:r>
    </w:p>
    <w:p w14:paraId="4DD07E1E" w14:textId="77777777" w:rsidR="00723F4C" w:rsidRPr="00EE69DA" w:rsidRDefault="00723F4C" w:rsidP="00723F4C">
      <w:pPr>
        <w:spacing w:after="60" w:line="259" w:lineRule="auto"/>
        <w:jc w:val="both"/>
        <w:rPr>
          <w:sz w:val="22"/>
          <w:szCs w:val="22"/>
          <w:lang w:val="en-GB" w:eastAsia="ja-JP"/>
        </w:rPr>
      </w:pPr>
      <w:r w:rsidRPr="00EE69DA">
        <w:rPr>
          <w:sz w:val="22"/>
          <w:szCs w:val="22"/>
          <w:lang w:val="en-GB" w:eastAsia="ja-JP"/>
        </w:rPr>
        <w:t>Currently, for all WI a “work plan” is proposed by the Rapporteur detailing how the work is expected to be carried out. One or two meetings prior to creation of CRs, the Rapporteur could also be asked to create a “CR implementation plan”, capturing, e.g.:</w:t>
      </w:r>
    </w:p>
    <w:p w14:paraId="52832734" w14:textId="77777777" w:rsidR="00723F4C" w:rsidRPr="00EE69DA" w:rsidRDefault="00723F4C" w:rsidP="00723F4C">
      <w:pPr>
        <w:pStyle w:val="ListParagraph"/>
        <w:numPr>
          <w:ilvl w:val="0"/>
          <w:numId w:val="15"/>
        </w:numPr>
        <w:spacing w:after="60" w:line="259" w:lineRule="auto"/>
        <w:contextualSpacing w:val="0"/>
        <w:jc w:val="both"/>
        <w:rPr>
          <w:sz w:val="22"/>
          <w:szCs w:val="22"/>
          <w:lang w:val="en-GB" w:eastAsia="ja-JP"/>
        </w:rPr>
      </w:pPr>
      <w:r w:rsidRPr="00EE69DA">
        <w:rPr>
          <w:sz w:val="22"/>
          <w:szCs w:val="22"/>
          <w:lang w:val="en-GB" w:eastAsia="ja-JP"/>
        </w:rPr>
        <w:t xml:space="preserve">an overview of how the feature would be introduced (including specification section details etc.), </w:t>
      </w:r>
    </w:p>
    <w:p w14:paraId="0C83DBB9" w14:textId="77777777" w:rsidR="00723F4C" w:rsidRPr="00EE69DA" w:rsidRDefault="00723F4C" w:rsidP="00723F4C">
      <w:pPr>
        <w:pStyle w:val="ListParagraph"/>
        <w:numPr>
          <w:ilvl w:val="0"/>
          <w:numId w:val="15"/>
        </w:numPr>
        <w:spacing w:after="120" w:line="259" w:lineRule="auto"/>
        <w:contextualSpacing w:val="0"/>
        <w:jc w:val="both"/>
        <w:rPr>
          <w:sz w:val="22"/>
          <w:szCs w:val="22"/>
          <w:lang w:val="en-GB" w:eastAsia="ja-JP"/>
        </w:rPr>
      </w:pPr>
      <w:r w:rsidRPr="00EE69DA">
        <w:rPr>
          <w:sz w:val="22"/>
          <w:szCs w:val="22"/>
          <w:lang w:val="en-GB" w:eastAsia="ja-JP"/>
        </w:rPr>
        <w:t>how requirements are expected to be stated and remind of all relevant agreements during the WI, etc.</w:t>
      </w:r>
    </w:p>
    <w:p w14:paraId="3990F5EA" w14:textId="77777777" w:rsidR="00723F4C" w:rsidRDefault="00723F4C" w:rsidP="00723F4C">
      <w:pPr>
        <w:spacing w:after="120" w:line="259" w:lineRule="auto"/>
        <w:jc w:val="both"/>
        <w:rPr>
          <w:sz w:val="22"/>
          <w:szCs w:val="22"/>
          <w:lang w:val="en-GB" w:eastAsia="ja-JP"/>
        </w:rPr>
      </w:pPr>
      <w:r w:rsidRPr="00EE69DA">
        <w:rPr>
          <w:sz w:val="22"/>
          <w:szCs w:val="22"/>
          <w:lang w:val="en-GB" w:eastAsia="ja-JP"/>
        </w:rPr>
        <w:t xml:space="preserve">The above have been already practiced in </w:t>
      </w:r>
      <w:r>
        <w:rPr>
          <w:sz w:val="22"/>
          <w:szCs w:val="22"/>
          <w:lang w:val="en-GB" w:eastAsia="ja-JP"/>
        </w:rPr>
        <w:t xml:space="preserve">RAN4 for </w:t>
      </w:r>
      <w:r w:rsidRPr="00EE69DA">
        <w:rPr>
          <w:sz w:val="22"/>
          <w:szCs w:val="22"/>
          <w:lang w:val="en-GB" w:eastAsia="ja-JP"/>
        </w:rPr>
        <w:t xml:space="preserve">some </w:t>
      </w:r>
      <w:r>
        <w:rPr>
          <w:sz w:val="22"/>
          <w:szCs w:val="22"/>
          <w:lang w:val="en-GB" w:eastAsia="ja-JP"/>
        </w:rPr>
        <w:t>WIs</w:t>
      </w:r>
      <w:r w:rsidRPr="00EE69DA">
        <w:rPr>
          <w:sz w:val="22"/>
          <w:szCs w:val="22"/>
          <w:lang w:val="en-GB" w:eastAsia="ja-JP"/>
        </w:rPr>
        <w:t xml:space="preserve"> (e.g., positioning, RedCap), but not all. In the same way as a work plan, the CR implementation plan can be debated and agreed. The CR implementation plan could be combined with the first proposal of reserving a meeting for CR writing and reviewing.</w:t>
      </w:r>
    </w:p>
    <w:p w14:paraId="0936E435" w14:textId="77777777" w:rsidR="00723F4C"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2</w:t>
      </w:r>
      <w:r w:rsidRPr="00EE69DA">
        <w:rPr>
          <w:i/>
          <w:iCs/>
          <w:sz w:val="22"/>
          <w:szCs w:val="22"/>
          <w:lang w:val="en-GB"/>
        </w:rPr>
        <w:t xml:space="preserve">: </w:t>
      </w:r>
      <w:r>
        <w:rPr>
          <w:i/>
          <w:iCs/>
          <w:sz w:val="22"/>
          <w:szCs w:val="22"/>
          <w:lang w:val="en-GB"/>
        </w:rPr>
        <w:t>WI Rapporteurs present a CR implementation plan (e.g., similar to workplan but focused on CR handling for the WI), discuss, and get it approved.</w:t>
      </w:r>
    </w:p>
    <w:p w14:paraId="19DD82B3" w14:textId="77777777" w:rsidR="00723F4C" w:rsidRPr="006A49A3" w:rsidRDefault="00723F4C" w:rsidP="00723F4C">
      <w:pPr>
        <w:pStyle w:val="ListParagraph"/>
        <w:numPr>
          <w:ilvl w:val="0"/>
          <w:numId w:val="14"/>
        </w:numPr>
        <w:spacing w:after="120"/>
        <w:jc w:val="both"/>
        <w:rPr>
          <w:i/>
          <w:iCs/>
          <w:sz w:val="22"/>
          <w:szCs w:val="22"/>
          <w:lang w:val="en-GB"/>
        </w:rPr>
      </w:pPr>
      <w:r>
        <w:rPr>
          <w:b/>
          <w:bCs/>
          <w:i/>
          <w:iCs/>
          <w:sz w:val="22"/>
          <w:szCs w:val="22"/>
          <w:u w:val="single"/>
          <w:lang w:val="en-GB"/>
        </w:rPr>
        <w:t>Proposal 3</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61EBBE67" w14:textId="77777777" w:rsidR="00723F4C" w:rsidRDefault="00723F4C" w:rsidP="00723F4C">
      <w:pPr>
        <w:pStyle w:val="Heading2"/>
      </w:pPr>
      <w:r>
        <w:rPr>
          <w:lang w:val="en-GB"/>
        </w:rPr>
        <w:t>CR editor checkbox list and extended Foreword section</w:t>
      </w:r>
    </w:p>
    <w:p w14:paraId="2BF46A28" w14:textId="77777777" w:rsidR="00723F4C" w:rsidRDefault="00723F4C" w:rsidP="00723F4C">
      <w:pPr>
        <w:spacing w:after="120"/>
        <w:jc w:val="both"/>
        <w:rPr>
          <w:sz w:val="22"/>
          <w:szCs w:val="22"/>
          <w:lang w:val="en-GB"/>
        </w:rPr>
      </w:pPr>
      <w:r>
        <w:rPr>
          <w:sz w:val="22"/>
          <w:szCs w:val="22"/>
          <w:lang w:val="en-GB"/>
        </w:rPr>
        <w:t>For CR writing, it would be helpful to have an informal checkbox list listing the key specification editing aspects to go through and double check before submitting a CR, e.g., including:</w:t>
      </w:r>
    </w:p>
    <w:p w14:paraId="5A995A38" w14:textId="77777777" w:rsidR="00723F4C" w:rsidRDefault="00723F4C" w:rsidP="00723F4C">
      <w:pPr>
        <w:pStyle w:val="ListParagraph"/>
        <w:numPr>
          <w:ilvl w:val="0"/>
          <w:numId w:val="15"/>
        </w:numPr>
        <w:spacing w:after="60" w:line="259" w:lineRule="auto"/>
        <w:contextualSpacing w:val="0"/>
        <w:jc w:val="both"/>
        <w:rPr>
          <w:sz w:val="22"/>
          <w:szCs w:val="22"/>
          <w:lang w:val="en-GB" w:eastAsia="ja-JP"/>
        </w:rPr>
      </w:pPr>
      <w:r w:rsidRPr="00140A86">
        <w:rPr>
          <w:sz w:val="22"/>
          <w:szCs w:val="22"/>
          <w:lang w:val="en-GB" w:eastAsia="ja-JP"/>
        </w:rPr>
        <w:t xml:space="preserve">using consistently should/shall, </w:t>
      </w:r>
    </w:p>
    <w:p w14:paraId="48270071" w14:textId="77777777" w:rsidR="00723F4C" w:rsidRPr="00EE69DA" w:rsidRDefault="00723F4C" w:rsidP="00723F4C">
      <w:pPr>
        <w:pStyle w:val="ListParagraph"/>
        <w:numPr>
          <w:ilvl w:val="0"/>
          <w:numId w:val="15"/>
        </w:numPr>
        <w:spacing w:after="60" w:line="259" w:lineRule="auto"/>
        <w:contextualSpacing w:val="0"/>
        <w:jc w:val="both"/>
        <w:rPr>
          <w:sz w:val="22"/>
          <w:szCs w:val="22"/>
          <w:lang w:val="en-GB" w:eastAsia="ja-JP"/>
        </w:rPr>
      </w:pPr>
      <w:r w:rsidRPr="00140A86">
        <w:rPr>
          <w:sz w:val="22"/>
          <w:szCs w:val="22"/>
          <w:lang w:val="en-GB" w:eastAsia="ja-JP"/>
        </w:rPr>
        <w:t>CA configuration vocabulary</w:t>
      </w:r>
      <w:r>
        <w:rPr>
          <w:sz w:val="22"/>
          <w:szCs w:val="22"/>
          <w:lang w:val="en-GB" w:eastAsia="ja-JP"/>
        </w:rPr>
        <w:t>,</w:t>
      </w:r>
      <w:r w:rsidRPr="00140A86">
        <w:rPr>
          <w:sz w:val="22"/>
          <w:szCs w:val="22"/>
          <w:lang w:val="en-GB" w:eastAsia="ja-JP"/>
        </w:rPr>
        <w:t xml:space="preserve"> etc.</w:t>
      </w:r>
    </w:p>
    <w:p w14:paraId="1B48D0AF" w14:textId="77777777" w:rsidR="00723F4C" w:rsidRDefault="00723F4C" w:rsidP="00723F4C">
      <w:pPr>
        <w:spacing w:after="120"/>
        <w:jc w:val="both"/>
        <w:rPr>
          <w:sz w:val="22"/>
          <w:szCs w:val="22"/>
          <w:lang w:val="en-GB"/>
        </w:rPr>
      </w:pPr>
      <w:r w:rsidRPr="00F347EB">
        <w:rPr>
          <w:sz w:val="22"/>
          <w:szCs w:val="22"/>
          <w:lang w:val="en-GB"/>
        </w:rPr>
        <w:lastRenderedPageBreak/>
        <w:t>Completion of the checkbox list may enable a more consistent specification.</w:t>
      </w:r>
      <w:r>
        <w:rPr>
          <w:sz w:val="22"/>
          <w:szCs w:val="22"/>
          <w:lang w:val="en-GB"/>
        </w:rPr>
        <w:t xml:space="preserve"> Some of the aspects are already described in the Foreword section of the specification, but it could also be extended to cover more terms.</w:t>
      </w:r>
    </w:p>
    <w:p w14:paraId="537A970D" w14:textId="77777777" w:rsidR="00723F4C"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4</w:t>
      </w:r>
      <w:r w:rsidRPr="00EE69DA">
        <w:rPr>
          <w:i/>
          <w:iCs/>
          <w:sz w:val="22"/>
          <w:szCs w:val="22"/>
          <w:lang w:val="en-GB"/>
        </w:rPr>
        <w:t xml:space="preserve">: </w:t>
      </w:r>
      <w:r>
        <w:rPr>
          <w:i/>
          <w:iCs/>
          <w:sz w:val="22"/>
          <w:szCs w:val="22"/>
          <w:lang w:val="en-GB"/>
        </w:rPr>
        <w:t>Creating an informal checkbox list of key specification editing aspects to remember and check while preparing CRs and/or extend the Forword section of the specification to ensure consistent usage of frequently used terms, notation, abbreviation, CA configuration vocabulary, etc.</w:t>
      </w:r>
    </w:p>
    <w:p w14:paraId="2101A085" w14:textId="77777777" w:rsidR="00723F4C" w:rsidRDefault="00723F4C" w:rsidP="00723F4C">
      <w:pPr>
        <w:pStyle w:val="Heading2"/>
      </w:pPr>
      <w:r>
        <w:rPr>
          <w:lang w:val="en-GB"/>
        </w:rPr>
        <w:t>3GPP repository and templates with editable diagrams, formulas, figures</w:t>
      </w:r>
    </w:p>
    <w:p w14:paraId="5677DD24" w14:textId="55BEF024" w:rsidR="00723F4C" w:rsidRDefault="00723F4C" w:rsidP="00723F4C">
      <w:pPr>
        <w:spacing w:after="120"/>
        <w:jc w:val="both"/>
        <w:rPr>
          <w:sz w:val="22"/>
          <w:szCs w:val="22"/>
          <w:lang w:val="en-GB" w:eastAsia="ja-JP"/>
        </w:rPr>
      </w:pPr>
      <w:r>
        <w:rPr>
          <w:sz w:val="22"/>
          <w:szCs w:val="22"/>
          <w:lang w:val="en-GB" w:eastAsia="ja-JP"/>
        </w:rPr>
        <w:t>To assist CR editors, figure templates could be useful, to also ensure format/style consistency between different figures across the specification. Also, n</w:t>
      </w:r>
      <w:r w:rsidRPr="00910736">
        <w:rPr>
          <w:sz w:val="22"/>
          <w:szCs w:val="22"/>
          <w:lang w:val="en-GB" w:eastAsia="ja-JP"/>
        </w:rPr>
        <w:t>ot all diagrams in the specifications are editable, and editable versions can be difficult to find.</w:t>
      </w:r>
      <w:r>
        <w:rPr>
          <w:sz w:val="22"/>
          <w:szCs w:val="22"/>
          <w:lang w:val="en-GB" w:eastAsia="ja-JP"/>
        </w:rPr>
        <w:t xml:space="preserve"> </w:t>
      </w:r>
    </w:p>
    <w:p w14:paraId="4F6B8B37" w14:textId="77777777" w:rsidR="00723F4C" w:rsidRPr="00C312CD"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5</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Pr>
          <w:i/>
          <w:iCs/>
          <w:sz w:val="22"/>
          <w:szCs w:val="22"/>
          <w:lang w:val="en-GB"/>
        </w:rPr>
        <w:t>4</w:t>
      </w:r>
      <w:r w:rsidRPr="00C312CD">
        <w:rPr>
          <w:i/>
          <w:iCs/>
          <w:sz w:val="22"/>
          <w:szCs w:val="22"/>
          <w:lang w:val="en-GB"/>
        </w:rPr>
        <w:t>.</w:t>
      </w:r>
    </w:p>
    <w:p w14:paraId="6BC88E5A" w14:textId="77777777" w:rsidR="00723F4C" w:rsidRDefault="00723F4C" w:rsidP="00723F4C">
      <w:pPr>
        <w:pStyle w:val="Heading1"/>
        <w:ind w:right="72"/>
        <w:rPr>
          <w:lang w:val="sv-SE"/>
        </w:rPr>
      </w:pPr>
      <w:r>
        <w:rPr>
          <w:lang w:val="sv-SE"/>
        </w:rPr>
        <w:t>Summary</w:t>
      </w:r>
    </w:p>
    <w:p w14:paraId="0809F694" w14:textId="77777777" w:rsidR="00723F4C" w:rsidRPr="00EE69DA"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Proposal 1</w:t>
      </w:r>
      <w:r w:rsidRPr="00EE69DA">
        <w:rPr>
          <w:i/>
          <w:iCs/>
          <w:sz w:val="22"/>
          <w:szCs w:val="22"/>
          <w:lang w:val="en-GB"/>
        </w:rPr>
        <w:t>: Allocate separate AI/TU for discussing and finalizing the feature CRs after the technical discussions are over. Depending on the feature and the amount of specification impact, the time allocation can vary and can be up to the entire meeting week in the worst case.</w:t>
      </w:r>
    </w:p>
    <w:p w14:paraId="01454431" w14:textId="77777777" w:rsidR="00723F4C"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2</w:t>
      </w:r>
      <w:r w:rsidRPr="00EE69DA">
        <w:rPr>
          <w:i/>
          <w:iCs/>
          <w:sz w:val="22"/>
          <w:szCs w:val="22"/>
          <w:lang w:val="en-GB"/>
        </w:rPr>
        <w:t xml:space="preserve">: </w:t>
      </w:r>
      <w:r>
        <w:rPr>
          <w:i/>
          <w:iCs/>
          <w:sz w:val="22"/>
          <w:szCs w:val="22"/>
          <w:lang w:val="en-GB"/>
        </w:rPr>
        <w:t>WI Rapporteurs present a CR implementation plan (e.g., similar to workplan but focused on CR handling for the WI), discuss, and get it approved.</w:t>
      </w:r>
    </w:p>
    <w:p w14:paraId="5955B6A9" w14:textId="77777777" w:rsidR="00723F4C" w:rsidRPr="006A49A3" w:rsidRDefault="00723F4C" w:rsidP="00723F4C">
      <w:pPr>
        <w:pStyle w:val="ListParagraph"/>
        <w:numPr>
          <w:ilvl w:val="0"/>
          <w:numId w:val="14"/>
        </w:numPr>
        <w:spacing w:after="120"/>
        <w:jc w:val="both"/>
        <w:rPr>
          <w:i/>
          <w:iCs/>
          <w:sz w:val="22"/>
          <w:szCs w:val="22"/>
          <w:lang w:val="en-GB"/>
        </w:rPr>
      </w:pPr>
      <w:r>
        <w:rPr>
          <w:b/>
          <w:bCs/>
          <w:i/>
          <w:iCs/>
          <w:sz w:val="22"/>
          <w:szCs w:val="22"/>
          <w:u w:val="single"/>
          <w:lang w:val="en-GB"/>
        </w:rPr>
        <w:t>Proposal 3</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484D4757" w14:textId="77777777" w:rsidR="00723F4C"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4</w:t>
      </w:r>
      <w:r w:rsidRPr="00EE69DA">
        <w:rPr>
          <w:i/>
          <w:iCs/>
          <w:sz w:val="22"/>
          <w:szCs w:val="22"/>
          <w:lang w:val="en-GB"/>
        </w:rPr>
        <w:t xml:space="preserve">: </w:t>
      </w:r>
      <w:r>
        <w:rPr>
          <w:i/>
          <w:iCs/>
          <w:sz w:val="22"/>
          <w:szCs w:val="22"/>
          <w:lang w:val="en-GB"/>
        </w:rPr>
        <w:t>Creating an informal checkbox list of key specification editing aspects to remember and check while preparing CRs and/or extend the Forword section of the specification to ensure consistent usage of frequently used terms, notation, abbreviation, CA configuration vocabulary, etc.</w:t>
      </w:r>
    </w:p>
    <w:p w14:paraId="57B6A0A8" w14:textId="77777777" w:rsidR="00723F4C" w:rsidRPr="00D0600D" w:rsidRDefault="00723F4C" w:rsidP="00723F4C">
      <w:pPr>
        <w:pStyle w:val="ListParagraph"/>
        <w:numPr>
          <w:ilvl w:val="0"/>
          <w:numId w:val="14"/>
        </w:numPr>
        <w:spacing w:after="120"/>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5</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Pr>
          <w:i/>
          <w:iCs/>
          <w:sz w:val="22"/>
          <w:szCs w:val="22"/>
          <w:lang w:val="en-GB"/>
        </w:rPr>
        <w:t>4</w:t>
      </w:r>
      <w:r w:rsidRPr="00C312CD">
        <w:rPr>
          <w:i/>
          <w:iCs/>
          <w:sz w:val="22"/>
          <w:szCs w:val="22"/>
          <w:lang w:val="en-GB"/>
        </w:rPr>
        <w:t>.</w:t>
      </w:r>
    </w:p>
    <w:p w14:paraId="143E34E3" w14:textId="77777777" w:rsidR="00723F4C" w:rsidRPr="00A64D8A" w:rsidRDefault="00723F4C" w:rsidP="00723F4C">
      <w:pPr>
        <w:pStyle w:val="Heading1"/>
        <w:ind w:right="72"/>
        <w:rPr>
          <w:lang w:val="sv-SE"/>
        </w:rPr>
      </w:pPr>
      <w:r w:rsidRPr="00564EAC">
        <w:rPr>
          <w:lang w:val="sv-SE"/>
        </w:rPr>
        <w:t>References</w:t>
      </w:r>
    </w:p>
    <w:p w14:paraId="317F9280" w14:textId="77777777" w:rsidR="00723F4C" w:rsidRDefault="00723F4C" w:rsidP="00723F4C">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Huawei, March, 2024.</w:t>
      </w:r>
    </w:p>
    <w:p w14:paraId="7615F728" w14:textId="4BFF9AE3" w:rsidR="00DA757A" w:rsidRDefault="00723F4C" w:rsidP="00723F4C">
      <w:pPr>
        <w:rPr>
          <w:lang w:eastAsia="x-none"/>
        </w:rPr>
      </w:pPr>
      <w:r>
        <w:rPr>
          <w:lang w:eastAsia="x-none"/>
        </w:rPr>
        <w:t xml:space="preserve">[2] </w:t>
      </w:r>
      <w:r w:rsidRPr="00C648C7">
        <w:rPr>
          <w:lang w:eastAsia="x-none"/>
        </w:rPr>
        <w:t>R4-2406710</w:t>
      </w:r>
      <w:r>
        <w:rPr>
          <w:lang w:eastAsia="x-none"/>
        </w:rPr>
        <w:t xml:space="preserve">, </w:t>
      </w:r>
      <w:r w:rsidRPr="00DE4989">
        <w:rPr>
          <w:lang w:eastAsia="x-none"/>
        </w:rPr>
        <w:t>WF on [110bis][142] RRM_Spec_Improvement</w:t>
      </w:r>
      <w:r>
        <w:rPr>
          <w:lang w:eastAsia="x-none"/>
        </w:rPr>
        <w:t>, Apple, Apr. 2024.</w:t>
      </w:r>
    </w:p>
    <w:sectPr w:rsidR="00DA757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0A360" w14:textId="77777777" w:rsidR="00924250" w:rsidRDefault="00924250">
      <w:r>
        <w:separator/>
      </w:r>
    </w:p>
  </w:endnote>
  <w:endnote w:type="continuationSeparator" w:id="0">
    <w:p w14:paraId="22A3667E" w14:textId="77777777" w:rsidR="00924250" w:rsidRDefault="00924250">
      <w:r>
        <w:continuationSeparator/>
      </w:r>
    </w:p>
  </w:endnote>
  <w:endnote w:type="continuationNotice" w:id="1">
    <w:p w14:paraId="16F9F0D2" w14:textId="77777777" w:rsidR="00924250" w:rsidRDefault="00924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6BB2" w14:textId="77777777" w:rsidR="00924250" w:rsidRDefault="00924250">
      <w:r>
        <w:separator/>
      </w:r>
    </w:p>
  </w:footnote>
  <w:footnote w:type="continuationSeparator" w:id="0">
    <w:p w14:paraId="009919D0" w14:textId="77777777" w:rsidR="00924250" w:rsidRDefault="00924250">
      <w:r>
        <w:continuationSeparator/>
      </w:r>
    </w:p>
  </w:footnote>
  <w:footnote w:type="continuationNotice" w:id="1">
    <w:p w14:paraId="209FF964" w14:textId="77777777" w:rsidR="00924250" w:rsidRDefault="00924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80E8EA22"/>
    <w:lvl w:ilvl="0">
      <w:start w:val="1"/>
      <w:numFmt w:val="bullet"/>
      <w:lvlText w:val=""/>
      <w:lvlJc w:val="left"/>
      <w:pPr>
        <w:ind w:left="641" w:hanging="360"/>
      </w:pPr>
      <w:rPr>
        <w:rFonts w:ascii="Symbol" w:hAnsi="Symbol" w:hint="default"/>
      </w:rPr>
    </w:lvl>
    <w:lvl w:ilvl="1">
      <w:start w:val="1"/>
      <w:numFmt w:val="bullet"/>
      <w:lvlText w:val=""/>
      <w:lvlJc w:val="left"/>
      <w:pPr>
        <w:ind w:left="1361" w:hanging="360"/>
      </w:pPr>
      <w:rPr>
        <w:rFonts w:ascii="Wingdings" w:hAnsi="Wingdings" w:hint="default"/>
      </w:rPr>
    </w:lvl>
    <w:lvl w:ilvl="2">
      <w:start w:val="1"/>
      <w:numFmt w:val="bullet"/>
      <w:lvlText w:val=""/>
      <w:lvlJc w:val="left"/>
      <w:pPr>
        <w:ind w:left="2081" w:hanging="360"/>
      </w:pPr>
      <w:rPr>
        <w:rFonts w:ascii="Wingdings" w:hAnsi="Wingdings" w:hint="default"/>
      </w:rPr>
    </w:lvl>
    <w:lvl w:ilvl="3">
      <w:start w:val="1"/>
      <w:numFmt w:val="bullet"/>
      <w:lvlText w:val=""/>
      <w:lvlJc w:val="left"/>
      <w:pPr>
        <w:ind w:left="2801" w:hanging="360"/>
      </w:pPr>
      <w:rPr>
        <w:rFonts w:ascii="Symbol" w:hAnsi="Symbol" w:hint="default"/>
      </w:rPr>
    </w:lvl>
    <w:lvl w:ilvl="4">
      <w:start w:val="1"/>
      <w:numFmt w:val="bullet"/>
      <w:lvlText w:val="o"/>
      <w:lvlJc w:val="left"/>
      <w:pPr>
        <w:ind w:left="3521" w:hanging="360"/>
      </w:pPr>
      <w:rPr>
        <w:rFonts w:ascii="Courier New" w:hAnsi="Courier New" w:cs="Courier New" w:hint="default"/>
      </w:rPr>
    </w:lvl>
    <w:lvl w:ilvl="5">
      <w:start w:val="1"/>
      <w:numFmt w:val="bullet"/>
      <w:lvlText w:val=""/>
      <w:lvlJc w:val="left"/>
      <w:pPr>
        <w:ind w:left="4241" w:hanging="360"/>
      </w:pPr>
      <w:rPr>
        <w:rFonts w:ascii="Wingdings" w:hAnsi="Wingdings" w:hint="default"/>
      </w:rPr>
    </w:lvl>
    <w:lvl w:ilvl="6">
      <w:start w:val="1"/>
      <w:numFmt w:val="bullet"/>
      <w:lvlText w:val=""/>
      <w:lvlJc w:val="left"/>
      <w:pPr>
        <w:ind w:left="4961" w:hanging="360"/>
      </w:pPr>
      <w:rPr>
        <w:rFonts w:ascii="Symbol" w:hAnsi="Symbol" w:hint="default"/>
      </w:rPr>
    </w:lvl>
    <w:lvl w:ilvl="7">
      <w:start w:val="1"/>
      <w:numFmt w:val="bullet"/>
      <w:lvlText w:val="o"/>
      <w:lvlJc w:val="left"/>
      <w:pPr>
        <w:ind w:left="5681" w:hanging="360"/>
      </w:pPr>
      <w:rPr>
        <w:rFonts w:ascii="Courier New" w:hAnsi="Courier New" w:cs="Courier New" w:hint="default"/>
      </w:rPr>
    </w:lvl>
    <w:lvl w:ilvl="8">
      <w:start w:val="1"/>
      <w:numFmt w:val="bullet"/>
      <w:lvlText w:val=""/>
      <w:lvlJc w:val="left"/>
      <w:pPr>
        <w:ind w:left="6401"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1"/>
  </w:num>
  <w:num w:numId="2" w16cid:durableId="1943106378">
    <w:abstractNumId w:val="13"/>
  </w:num>
  <w:num w:numId="3" w16cid:durableId="11735331">
    <w:abstractNumId w:val="12"/>
  </w:num>
  <w:num w:numId="4" w16cid:durableId="1102259893">
    <w:abstractNumId w:val="6"/>
  </w:num>
  <w:num w:numId="5" w16cid:durableId="530342860">
    <w:abstractNumId w:val="7"/>
  </w:num>
  <w:num w:numId="6" w16cid:durableId="2130512404">
    <w:abstractNumId w:val="1"/>
  </w:num>
  <w:num w:numId="7" w16cid:durableId="272589911">
    <w:abstractNumId w:val="0"/>
  </w:num>
  <w:num w:numId="8" w16cid:durableId="1396777579">
    <w:abstractNumId w:val="14"/>
  </w:num>
  <w:num w:numId="9" w16cid:durableId="1238323227">
    <w:abstractNumId w:val="3"/>
  </w:num>
  <w:num w:numId="10" w16cid:durableId="1688098728">
    <w:abstractNumId w:val="4"/>
  </w:num>
  <w:num w:numId="11" w16cid:durableId="529805917">
    <w:abstractNumId w:val="10"/>
  </w:num>
  <w:num w:numId="12" w16cid:durableId="1406415193">
    <w:abstractNumId w:val="2"/>
  </w:num>
  <w:num w:numId="13" w16cid:durableId="268706987">
    <w:abstractNumId w:val="9"/>
  </w:num>
  <w:num w:numId="14" w16cid:durableId="1348365037">
    <w:abstractNumId w:val="8"/>
  </w:num>
  <w:num w:numId="15" w16cid:durableId="73593040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F9E"/>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87F"/>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B21"/>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73B"/>
    <w:rsid w:val="00090AFF"/>
    <w:rsid w:val="00090DD0"/>
    <w:rsid w:val="00091483"/>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667"/>
    <w:rsid w:val="000A1A62"/>
    <w:rsid w:val="000A1C52"/>
    <w:rsid w:val="000A1DB6"/>
    <w:rsid w:val="000A1DBC"/>
    <w:rsid w:val="000A231C"/>
    <w:rsid w:val="000A2BE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7C8"/>
    <w:rsid w:val="000B595E"/>
    <w:rsid w:val="000B5977"/>
    <w:rsid w:val="000B5C81"/>
    <w:rsid w:val="000B5DF4"/>
    <w:rsid w:val="000B6513"/>
    <w:rsid w:val="000B6775"/>
    <w:rsid w:val="000B6F93"/>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25A"/>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99A"/>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1EC"/>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5F2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A86"/>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296"/>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063B"/>
    <w:rsid w:val="0022125B"/>
    <w:rsid w:val="00221280"/>
    <w:rsid w:val="0022141F"/>
    <w:rsid w:val="00221793"/>
    <w:rsid w:val="002217AA"/>
    <w:rsid w:val="00221B5D"/>
    <w:rsid w:val="00221F3E"/>
    <w:rsid w:val="00222052"/>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263"/>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8E7"/>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13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96C"/>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1AE"/>
    <w:rsid w:val="00335281"/>
    <w:rsid w:val="003357F6"/>
    <w:rsid w:val="00335854"/>
    <w:rsid w:val="00335881"/>
    <w:rsid w:val="00335A1C"/>
    <w:rsid w:val="00335B27"/>
    <w:rsid w:val="00336119"/>
    <w:rsid w:val="0033653F"/>
    <w:rsid w:val="00337039"/>
    <w:rsid w:val="003371C2"/>
    <w:rsid w:val="00337538"/>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4F3"/>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80F"/>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5E16"/>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749"/>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1EE"/>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B1E"/>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7E1"/>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4A"/>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6A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053"/>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620"/>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9A6"/>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88"/>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0E4"/>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70D"/>
    <w:rsid w:val="00654882"/>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42"/>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02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9E0"/>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3DC"/>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077"/>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88A"/>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4D9"/>
    <w:rsid w:val="007229EF"/>
    <w:rsid w:val="00722AA3"/>
    <w:rsid w:val="00722ABA"/>
    <w:rsid w:val="00722E01"/>
    <w:rsid w:val="00722E83"/>
    <w:rsid w:val="00722F26"/>
    <w:rsid w:val="0072308E"/>
    <w:rsid w:val="00723186"/>
    <w:rsid w:val="00723AFD"/>
    <w:rsid w:val="00723DCE"/>
    <w:rsid w:val="00723F4C"/>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3A30"/>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20E"/>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BC3"/>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9B7"/>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464"/>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5F3E"/>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626"/>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C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31A"/>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1E"/>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4FC"/>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10"/>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9D"/>
    <w:rsid w:val="00903ADD"/>
    <w:rsid w:val="00903F78"/>
    <w:rsid w:val="009041BF"/>
    <w:rsid w:val="009041CA"/>
    <w:rsid w:val="009043E8"/>
    <w:rsid w:val="009044FD"/>
    <w:rsid w:val="009047CF"/>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736"/>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7C"/>
    <w:rsid w:val="009226D8"/>
    <w:rsid w:val="0092284C"/>
    <w:rsid w:val="00922F82"/>
    <w:rsid w:val="00923143"/>
    <w:rsid w:val="0092315D"/>
    <w:rsid w:val="009232F5"/>
    <w:rsid w:val="0092342E"/>
    <w:rsid w:val="009234BB"/>
    <w:rsid w:val="009236DD"/>
    <w:rsid w:val="00923AEA"/>
    <w:rsid w:val="00923F64"/>
    <w:rsid w:val="0092415A"/>
    <w:rsid w:val="009241CD"/>
    <w:rsid w:val="00924250"/>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0B86"/>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9D1"/>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C62"/>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4FE"/>
    <w:rsid w:val="009E5899"/>
    <w:rsid w:val="009E5942"/>
    <w:rsid w:val="009E59CA"/>
    <w:rsid w:val="009E5A16"/>
    <w:rsid w:val="009E5A83"/>
    <w:rsid w:val="009E5B35"/>
    <w:rsid w:val="009E5B6E"/>
    <w:rsid w:val="009E5B82"/>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49C"/>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836"/>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D21"/>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1E68"/>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0DC"/>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055"/>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6DC"/>
    <w:rsid w:val="00B90757"/>
    <w:rsid w:val="00B907D8"/>
    <w:rsid w:val="00B90AD9"/>
    <w:rsid w:val="00B90C2B"/>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A44"/>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2AF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09"/>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2CD"/>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24C"/>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9FB"/>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3DA"/>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3BB"/>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785"/>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3EA"/>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E1E"/>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68DC"/>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B8E"/>
    <w:rsid w:val="00D93D04"/>
    <w:rsid w:val="00D93F94"/>
    <w:rsid w:val="00D93FBB"/>
    <w:rsid w:val="00D93FEB"/>
    <w:rsid w:val="00D94849"/>
    <w:rsid w:val="00D94D31"/>
    <w:rsid w:val="00D94D80"/>
    <w:rsid w:val="00D94E6C"/>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2F37"/>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2B1"/>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37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7A0"/>
    <w:rsid w:val="00E239AF"/>
    <w:rsid w:val="00E23EED"/>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0AE0"/>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3D9"/>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A4F"/>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9DA"/>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7EB"/>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9C"/>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0A7"/>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21D"/>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375</cp:revision>
  <cp:lastPrinted>2022-09-30T11:23:00Z</cp:lastPrinted>
  <dcterms:created xsi:type="dcterms:W3CDTF">2024-02-13T15:42:00Z</dcterms:created>
  <dcterms:modified xsi:type="dcterms:W3CDTF">2024-05-13T14:29:00Z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